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5E" w:rsidRDefault="00DA7DD9">
      <w:pPr>
        <w:pStyle w:val="1"/>
        <w:ind w:left="360" w:firstLineChars="0" w:firstLine="0"/>
        <w:rPr>
          <w:sz w:val="28"/>
          <w:szCs w:val="28"/>
        </w:rPr>
      </w:pPr>
      <w:r>
        <w:rPr>
          <w:rFonts w:hint="eastAsia"/>
          <w:b/>
          <w:bCs/>
          <w:sz w:val="52"/>
          <w:szCs w:val="52"/>
        </w:rPr>
        <w:t>Hi-AT Technology CO.,LTD</w:t>
      </w:r>
    </w:p>
    <w:p w:rsidR="0035525E" w:rsidRDefault="00DA7DD9">
      <w:pPr>
        <w:pStyle w:val="1"/>
        <w:ind w:left="360" w:firstLineChars="0" w:firstLine="0"/>
        <w:rPr>
          <w:sz w:val="28"/>
          <w:szCs w:val="28"/>
        </w:rPr>
      </w:pPr>
      <w:r>
        <w:rPr>
          <w:rFonts w:hint="eastAsia"/>
          <w:sz w:val="28"/>
          <w:szCs w:val="28"/>
        </w:rPr>
        <w:t>This specification applies to all of the company's holding phase laser ranging and industrial control module.</w:t>
      </w:r>
    </w:p>
    <w:p w:rsidR="0035525E" w:rsidRDefault="00DA7DD9">
      <w:pPr>
        <w:pStyle w:val="1"/>
        <w:ind w:left="360" w:firstLineChars="0" w:firstLine="0"/>
        <w:rPr>
          <w:b/>
          <w:sz w:val="28"/>
          <w:szCs w:val="28"/>
        </w:rPr>
      </w:pPr>
      <w:r>
        <w:rPr>
          <w:rFonts w:hint="eastAsia"/>
          <w:sz w:val="28"/>
          <w:szCs w:val="28"/>
        </w:rPr>
        <w:t>Module assembly includes: host and LCD (industrial control module does not contain LCD).</w:t>
      </w:r>
    </w:p>
    <w:p w:rsidR="0035525E" w:rsidRDefault="00614081">
      <w:pPr>
        <w:rPr>
          <w:rFonts w:ascii="Calibri" w:hAnsi="Calibri"/>
          <w:b/>
          <w:sz w:val="28"/>
          <w:szCs w:val="28"/>
        </w:rPr>
      </w:pPr>
      <w:r>
        <w:rPr>
          <w:rFonts w:ascii="宋体" w:hAnsi="宋体"/>
          <w:b/>
          <w:sz w:val="28"/>
          <w:szCs w:val="28"/>
        </w:rPr>
        <w:t>1</w:t>
      </w:r>
      <w:r w:rsidR="00DA7DD9">
        <w:rPr>
          <w:rFonts w:ascii="宋体" w:hAnsi="宋体" w:hint="eastAsia"/>
          <w:b/>
          <w:sz w:val="28"/>
          <w:szCs w:val="28"/>
        </w:rPr>
        <w:t>.Technical parameters</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3"/>
        <w:gridCol w:w="5574"/>
      </w:tblGrid>
      <w:tr w:rsidR="0035525E">
        <w:trPr>
          <w:trHeight w:val="405"/>
          <w:jc w:val="center"/>
        </w:trPr>
        <w:tc>
          <w:tcPr>
            <w:tcW w:w="3683" w:type="dxa"/>
            <w:vAlign w:val="center"/>
          </w:tcPr>
          <w:p w:rsidR="0035525E" w:rsidRDefault="0003739D">
            <w:pPr>
              <w:jc w:val="left"/>
              <w:rPr>
                <w:rFonts w:ascii="宋体" w:hAnsi="宋体"/>
                <w:b/>
                <w:sz w:val="24"/>
              </w:rPr>
            </w:pPr>
            <w:r>
              <w:rPr>
                <w:rStyle w:val="a3"/>
                <w:rFonts w:ascii="Arial" w:hAnsi="Arial" w:cs="Arial"/>
                <w:i w:val="0"/>
                <w:color w:val="CC0000"/>
                <w:sz w:val="19"/>
                <w:szCs w:val="19"/>
                <w:shd w:val="clear" w:color="auto" w:fill="FFFFFF"/>
              </w:rPr>
              <w:t>MOD</w:t>
            </w:r>
            <w:r w:rsidR="00494540">
              <w:rPr>
                <w:rStyle w:val="a3"/>
                <w:rFonts w:ascii="Arial" w:hAnsi="Arial" w:cs="Arial"/>
                <w:i w:val="0"/>
                <w:color w:val="CC0000"/>
                <w:sz w:val="19"/>
                <w:szCs w:val="19"/>
                <w:shd w:val="clear" w:color="auto" w:fill="FFFFFF"/>
              </w:rPr>
              <w:t>el</w:t>
            </w:r>
          </w:p>
        </w:tc>
        <w:tc>
          <w:tcPr>
            <w:tcW w:w="5574" w:type="dxa"/>
            <w:vAlign w:val="center"/>
          </w:tcPr>
          <w:p w:rsidR="0035525E" w:rsidRDefault="00DA7DD9">
            <w:pPr>
              <w:pStyle w:val="1"/>
              <w:ind w:firstLineChars="0" w:firstLine="0"/>
              <w:jc w:val="center"/>
              <w:rPr>
                <w:rFonts w:ascii="宋体" w:hAnsi="宋体"/>
                <w:b/>
                <w:sz w:val="24"/>
                <w:szCs w:val="24"/>
                <w:vertAlign w:val="superscript"/>
              </w:rPr>
            </w:pPr>
            <w:r>
              <w:rPr>
                <w:rFonts w:ascii="宋体" w:hAnsi="宋体" w:hint="eastAsia"/>
                <w:b/>
                <w:sz w:val="48"/>
                <w:szCs w:val="48"/>
                <w:vertAlign w:val="superscript"/>
              </w:rPr>
              <w:t>HI50</w:t>
            </w:r>
          </w:p>
        </w:tc>
      </w:tr>
      <w:tr w:rsidR="0035525E">
        <w:trPr>
          <w:trHeight w:val="405"/>
          <w:jc w:val="center"/>
        </w:trPr>
        <w:tc>
          <w:tcPr>
            <w:tcW w:w="3683" w:type="dxa"/>
            <w:vAlign w:val="center"/>
          </w:tcPr>
          <w:p w:rsidR="0035525E" w:rsidRDefault="00DA7DD9">
            <w:pPr>
              <w:pStyle w:val="1"/>
              <w:ind w:leftChars="1" w:left="255" w:hangingChars="133" w:hanging="253"/>
              <w:jc w:val="left"/>
              <w:rPr>
                <w:rFonts w:ascii="宋体" w:hAnsi="宋体"/>
                <w:sz w:val="24"/>
                <w:szCs w:val="24"/>
              </w:rPr>
            </w:pPr>
            <w:r>
              <w:rPr>
                <w:rStyle w:val="a3"/>
                <w:rFonts w:ascii="Arial" w:hAnsi="Arial" w:cs="Arial" w:hint="eastAsia"/>
                <w:i w:val="0"/>
                <w:color w:val="CC0000"/>
                <w:sz w:val="19"/>
                <w:szCs w:val="19"/>
                <w:shd w:val="clear" w:color="auto" w:fill="FFFFFF"/>
              </w:rPr>
              <w:t>M</w:t>
            </w:r>
            <w:r>
              <w:rPr>
                <w:rStyle w:val="a3"/>
                <w:rFonts w:ascii="Arial" w:hAnsi="Arial" w:cs="Arial"/>
                <w:i w:val="0"/>
                <w:color w:val="CC0000"/>
                <w:sz w:val="19"/>
                <w:szCs w:val="19"/>
                <w:shd w:val="clear" w:color="auto" w:fill="FFFFFF"/>
              </w:rPr>
              <w:t>easuring</w:t>
            </w:r>
            <w:r>
              <w:rPr>
                <w:rFonts w:ascii="Arial" w:hAnsi="Arial" w:cs="Arial"/>
                <w:color w:val="333333"/>
                <w:sz w:val="19"/>
                <w:szCs w:val="19"/>
                <w:shd w:val="clear" w:color="auto" w:fill="FFFFFF"/>
              </w:rPr>
              <w:t> </w:t>
            </w:r>
            <w:r>
              <w:rPr>
                <w:rStyle w:val="a3"/>
                <w:rFonts w:ascii="Arial" w:hAnsi="Arial" w:cs="Arial"/>
                <w:i w:val="0"/>
                <w:color w:val="CC0000"/>
                <w:sz w:val="19"/>
                <w:szCs w:val="19"/>
                <w:shd w:val="clear" w:color="auto" w:fill="FFFFFF"/>
              </w:rPr>
              <w:t>accuracy</w:t>
            </w:r>
            <w:r>
              <w:rPr>
                <w:rFonts w:ascii="Arial" w:hAnsi="Arial" w:cs="Arial"/>
                <w:color w:val="333333"/>
                <w:sz w:val="19"/>
                <w:szCs w:val="19"/>
                <w:shd w:val="clear" w:color="auto" w:fill="FFFFFF"/>
              </w:rPr>
              <w:t> </w:t>
            </w:r>
          </w:p>
        </w:tc>
        <w:tc>
          <w:tcPr>
            <w:tcW w:w="5574" w:type="dxa"/>
            <w:vAlign w:val="center"/>
          </w:tcPr>
          <w:p w:rsidR="0035525E" w:rsidRDefault="00DA7DD9">
            <w:pPr>
              <w:pStyle w:val="1"/>
              <w:ind w:firstLineChars="0" w:firstLine="0"/>
              <w:jc w:val="center"/>
              <w:rPr>
                <w:rFonts w:ascii="宋体" w:hAnsi="宋体"/>
                <w:sz w:val="24"/>
                <w:szCs w:val="24"/>
              </w:rPr>
            </w:pPr>
            <w:r>
              <w:rPr>
                <w:rFonts w:ascii="宋体" w:hAnsi="宋体" w:hint="eastAsia"/>
                <w:b/>
                <w:sz w:val="24"/>
                <w:szCs w:val="24"/>
              </w:rPr>
              <w:t>+/-1mm</w:t>
            </w:r>
          </w:p>
        </w:tc>
      </w:tr>
      <w:tr w:rsidR="0035525E">
        <w:trPr>
          <w:trHeight w:val="405"/>
          <w:jc w:val="center"/>
        </w:trPr>
        <w:tc>
          <w:tcPr>
            <w:tcW w:w="3683" w:type="dxa"/>
            <w:vAlign w:val="center"/>
          </w:tcPr>
          <w:p w:rsidR="0035525E" w:rsidRDefault="00DA7DD9">
            <w:pPr>
              <w:jc w:val="left"/>
              <w:rPr>
                <w:rFonts w:ascii="宋体" w:hAnsi="宋体"/>
                <w:sz w:val="24"/>
              </w:rPr>
            </w:pPr>
            <w:r>
              <w:rPr>
                <w:rFonts w:ascii="Arial" w:hAnsi="Arial" w:cs="Arial"/>
                <w:color w:val="000000"/>
                <w:sz w:val="18"/>
                <w:szCs w:val="18"/>
                <w:shd w:val="clear" w:color="auto" w:fill="FFFFFF"/>
              </w:rPr>
              <w:t>Typical accuracy</w:t>
            </w:r>
            <w:r>
              <w:rPr>
                <w:rFonts w:ascii="宋体" w:hAnsi="宋体" w:hint="eastAsia"/>
                <w:sz w:val="24"/>
              </w:rPr>
              <w:t>（</w:t>
            </w:r>
            <w:r>
              <w:rPr>
                <w:rFonts w:ascii="Arial" w:hAnsi="Arial" w:cs="Arial"/>
                <w:color w:val="333333"/>
                <w:sz w:val="15"/>
                <w:szCs w:val="15"/>
                <w:shd w:val="clear" w:color="auto" w:fill="FFFFFF"/>
              </w:rPr>
              <w:t>Non reflecting plate</w:t>
            </w:r>
            <w:r>
              <w:rPr>
                <w:rFonts w:ascii="宋体" w:hAnsi="宋体" w:hint="eastAsia"/>
                <w:sz w:val="15"/>
                <w:szCs w:val="15"/>
              </w:rPr>
              <w:t>）</w:t>
            </w:r>
          </w:p>
        </w:tc>
        <w:tc>
          <w:tcPr>
            <w:tcW w:w="5574" w:type="dxa"/>
            <w:vAlign w:val="center"/>
          </w:tcPr>
          <w:p w:rsidR="0035525E" w:rsidRDefault="00DA7DD9">
            <w:pPr>
              <w:pStyle w:val="1"/>
              <w:ind w:firstLineChars="0" w:firstLine="0"/>
              <w:jc w:val="center"/>
              <w:rPr>
                <w:rFonts w:ascii="宋体" w:hAnsi="宋体"/>
                <w:sz w:val="24"/>
                <w:szCs w:val="24"/>
              </w:rPr>
            </w:pPr>
            <w:r>
              <w:rPr>
                <w:rFonts w:ascii="宋体" w:hAnsi="宋体" w:hint="eastAsia"/>
                <w:sz w:val="24"/>
                <w:szCs w:val="24"/>
              </w:rPr>
              <w:t>0.02-50m</w:t>
            </w:r>
          </w:p>
        </w:tc>
      </w:tr>
      <w:tr w:rsidR="0035525E">
        <w:trPr>
          <w:trHeight w:val="405"/>
          <w:jc w:val="center"/>
        </w:trPr>
        <w:tc>
          <w:tcPr>
            <w:tcW w:w="3683" w:type="dxa"/>
            <w:vAlign w:val="center"/>
          </w:tcPr>
          <w:p w:rsidR="0035525E" w:rsidRDefault="002422DD">
            <w:pPr>
              <w:pStyle w:val="1"/>
              <w:ind w:leftChars="1" w:left="321" w:hangingChars="133" w:hanging="319"/>
              <w:jc w:val="left"/>
              <w:rPr>
                <w:rFonts w:ascii="宋体" w:hAnsi="宋体"/>
                <w:sz w:val="24"/>
                <w:szCs w:val="24"/>
              </w:rPr>
            </w:pPr>
            <w:r w:rsidRPr="002422DD">
              <w:rPr>
                <w:rFonts w:ascii="宋体" w:hAnsi="宋体"/>
                <w:sz w:val="24"/>
                <w:szCs w:val="24"/>
              </w:rPr>
              <w:t>Measurement time</w:t>
            </w:r>
          </w:p>
        </w:tc>
        <w:tc>
          <w:tcPr>
            <w:tcW w:w="5574" w:type="dxa"/>
            <w:vAlign w:val="center"/>
          </w:tcPr>
          <w:p w:rsidR="0035525E" w:rsidRDefault="00DA7DD9">
            <w:pPr>
              <w:pStyle w:val="1"/>
              <w:ind w:firstLineChars="0" w:firstLine="0"/>
              <w:jc w:val="center"/>
              <w:rPr>
                <w:rFonts w:ascii="宋体" w:hAnsi="宋体"/>
                <w:sz w:val="24"/>
                <w:szCs w:val="24"/>
              </w:rPr>
            </w:pPr>
            <w:r>
              <w:rPr>
                <w:rFonts w:ascii="宋体" w:hAnsi="宋体" w:hint="eastAsia"/>
                <w:sz w:val="24"/>
                <w:szCs w:val="24"/>
              </w:rPr>
              <w:t>0.3-2</w:t>
            </w:r>
            <w:r>
              <w:rPr>
                <w:rFonts w:ascii="Arial" w:hAnsi="Arial" w:cs="Arial"/>
                <w:color w:val="000000"/>
                <w:sz w:val="18"/>
                <w:szCs w:val="18"/>
                <w:shd w:val="clear" w:color="auto" w:fill="FFFFFF"/>
              </w:rPr>
              <w:t> s</w:t>
            </w:r>
          </w:p>
        </w:tc>
      </w:tr>
      <w:tr w:rsidR="0035525E">
        <w:trPr>
          <w:trHeight w:val="209"/>
          <w:jc w:val="center"/>
        </w:trPr>
        <w:tc>
          <w:tcPr>
            <w:tcW w:w="3683" w:type="dxa"/>
            <w:vAlign w:val="center"/>
          </w:tcPr>
          <w:p w:rsidR="0035525E" w:rsidRDefault="00DA7DD9">
            <w:pPr>
              <w:jc w:val="left"/>
              <w:rPr>
                <w:rFonts w:ascii="宋体" w:hAnsi="宋体"/>
                <w:sz w:val="24"/>
              </w:rPr>
            </w:pPr>
            <w:r>
              <w:rPr>
                <w:rFonts w:ascii="宋体" w:hAnsi="宋体" w:hint="eastAsia"/>
                <w:sz w:val="24"/>
              </w:rPr>
              <w:t>Laser Class</w:t>
            </w:r>
          </w:p>
        </w:tc>
        <w:tc>
          <w:tcPr>
            <w:tcW w:w="5574" w:type="dxa"/>
            <w:vAlign w:val="center"/>
          </w:tcPr>
          <w:p w:rsidR="0035525E" w:rsidRDefault="00DA7DD9">
            <w:pPr>
              <w:pStyle w:val="1"/>
              <w:ind w:firstLineChars="0" w:firstLine="0"/>
              <w:jc w:val="center"/>
              <w:rPr>
                <w:rFonts w:ascii="宋体" w:hAnsi="宋体"/>
                <w:sz w:val="24"/>
                <w:szCs w:val="24"/>
              </w:rPr>
            </w:pPr>
            <w:r>
              <w:rPr>
                <w:rFonts w:ascii="宋体" w:hAnsi="宋体" w:hint="eastAsia"/>
                <w:sz w:val="24"/>
                <w:szCs w:val="24"/>
              </w:rPr>
              <w:t>Ⅱ</w:t>
            </w:r>
          </w:p>
        </w:tc>
      </w:tr>
      <w:tr w:rsidR="0035525E">
        <w:trPr>
          <w:trHeight w:val="206"/>
          <w:jc w:val="center"/>
        </w:trPr>
        <w:tc>
          <w:tcPr>
            <w:tcW w:w="3683" w:type="dxa"/>
            <w:vAlign w:val="center"/>
          </w:tcPr>
          <w:p w:rsidR="0035525E" w:rsidRDefault="00DA7DD9">
            <w:pPr>
              <w:jc w:val="left"/>
              <w:rPr>
                <w:rFonts w:ascii="宋体" w:hAnsi="宋体"/>
                <w:sz w:val="24"/>
              </w:rPr>
            </w:pPr>
            <w:r>
              <w:rPr>
                <w:rFonts w:ascii="宋体" w:hAnsi="宋体" w:hint="eastAsia"/>
                <w:sz w:val="24"/>
              </w:rPr>
              <w:t>Votage</w:t>
            </w:r>
          </w:p>
        </w:tc>
        <w:tc>
          <w:tcPr>
            <w:tcW w:w="5574" w:type="dxa"/>
            <w:vAlign w:val="center"/>
          </w:tcPr>
          <w:p w:rsidR="0035525E" w:rsidRDefault="00DA7DD9">
            <w:pPr>
              <w:pStyle w:val="1"/>
              <w:ind w:firstLineChars="0" w:firstLine="0"/>
              <w:jc w:val="center"/>
              <w:rPr>
                <w:rFonts w:ascii="宋体" w:hAnsi="宋体"/>
                <w:sz w:val="24"/>
                <w:szCs w:val="24"/>
              </w:rPr>
            </w:pPr>
            <w:r>
              <w:rPr>
                <w:rFonts w:ascii="宋体" w:hAnsi="宋体" w:hint="eastAsia"/>
                <w:sz w:val="24"/>
                <w:szCs w:val="24"/>
              </w:rPr>
              <w:t>2.0-3.0V (120mA-300mA)</w:t>
            </w:r>
          </w:p>
        </w:tc>
      </w:tr>
      <w:tr w:rsidR="0035525E">
        <w:trPr>
          <w:trHeight w:val="405"/>
          <w:jc w:val="center"/>
        </w:trPr>
        <w:tc>
          <w:tcPr>
            <w:tcW w:w="3683" w:type="dxa"/>
            <w:vAlign w:val="center"/>
          </w:tcPr>
          <w:p w:rsidR="0035525E" w:rsidRDefault="00DA7DD9">
            <w:pPr>
              <w:jc w:val="left"/>
              <w:rPr>
                <w:rFonts w:ascii="宋体" w:hAnsi="宋体"/>
                <w:sz w:val="24"/>
              </w:rPr>
            </w:pPr>
            <w:r>
              <w:rPr>
                <w:rFonts w:ascii="Arial" w:hAnsi="Arial" w:cs="Arial"/>
                <w:color w:val="000000"/>
                <w:sz w:val="18"/>
                <w:szCs w:val="18"/>
                <w:shd w:val="clear" w:color="auto" w:fill="FFFFFF"/>
              </w:rPr>
              <w:t>Laser type</w:t>
            </w:r>
          </w:p>
        </w:tc>
        <w:tc>
          <w:tcPr>
            <w:tcW w:w="5574" w:type="dxa"/>
            <w:vAlign w:val="center"/>
          </w:tcPr>
          <w:p w:rsidR="0035525E" w:rsidRDefault="00DA7DD9">
            <w:pPr>
              <w:pStyle w:val="1"/>
              <w:ind w:firstLineChars="0" w:firstLine="0"/>
              <w:jc w:val="center"/>
              <w:rPr>
                <w:rFonts w:ascii="宋体" w:hAnsi="宋体"/>
                <w:sz w:val="24"/>
                <w:szCs w:val="24"/>
              </w:rPr>
            </w:pPr>
            <w:r>
              <w:rPr>
                <w:rFonts w:ascii="宋体" w:hAnsi="宋体" w:hint="eastAsia"/>
                <w:sz w:val="24"/>
                <w:szCs w:val="24"/>
              </w:rPr>
              <w:t>635nm,&lt;1mw</w:t>
            </w:r>
          </w:p>
        </w:tc>
      </w:tr>
      <w:tr w:rsidR="0035525E">
        <w:trPr>
          <w:trHeight w:val="405"/>
          <w:jc w:val="center"/>
        </w:trPr>
        <w:tc>
          <w:tcPr>
            <w:tcW w:w="3683" w:type="dxa"/>
            <w:vAlign w:val="center"/>
          </w:tcPr>
          <w:p w:rsidR="0035525E" w:rsidRDefault="00101A6F">
            <w:pPr>
              <w:jc w:val="left"/>
              <w:rPr>
                <w:rFonts w:ascii="宋体" w:hAnsi="宋体"/>
                <w:sz w:val="24"/>
              </w:rPr>
            </w:pPr>
            <w:r>
              <w:rPr>
                <w:rFonts w:ascii="Arial" w:hAnsi="Arial" w:cs="Arial"/>
                <w:color w:val="000000"/>
                <w:sz w:val="18"/>
                <w:szCs w:val="18"/>
                <w:shd w:val="clear" w:color="auto" w:fill="FFFFFF"/>
              </w:rPr>
              <w:t>Item size</w:t>
            </w:r>
          </w:p>
        </w:tc>
        <w:tc>
          <w:tcPr>
            <w:tcW w:w="5574" w:type="dxa"/>
            <w:vAlign w:val="center"/>
          </w:tcPr>
          <w:p w:rsidR="0035525E" w:rsidRDefault="00DA7DD9">
            <w:pPr>
              <w:pStyle w:val="1"/>
              <w:ind w:firstLineChars="0" w:firstLine="0"/>
              <w:jc w:val="center"/>
              <w:rPr>
                <w:rFonts w:ascii="宋体" w:hAnsi="宋体"/>
                <w:sz w:val="24"/>
                <w:szCs w:val="24"/>
              </w:rPr>
            </w:pPr>
            <w:r>
              <w:rPr>
                <w:rFonts w:ascii="Arial" w:hAnsi="Arial" w:cs="Arial" w:hint="eastAsia"/>
                <w:color w:val="000000"/>
                <w:sz w:val="19"/>
                <w:szCs w:val="19"/>
                <w:shd w:val="clear" w:color="auto" w:fill="FFFFFF"/>
              </w:rPr>
              <w:t>45</w:t>
            </w:r>
            <w:r>
              <w:rPr>
                <w:rFonts w:ascii="Arial" w:hAnsi="Arial" w:cs="Arial"/>
                <w:color w:val="000000"/>
                <w:sz w:val="19"/>
                <w:szCs w:val="19"/>
                <w:shd w:val="clear" w:color="auto" w:fill="FFFFFF"/>
              </w:rPr>
              <w:t>*</w:t>
            </w:r>
            <w:r>
              <w:rPr>
                <w:rFonts w:ascii="Arial" w:hAnsi="Arial" w:cs="Arial" w:hint="eastAsia"/>
                <w:color w:val="000000"/>
                <w:sz w:val="19"/>
                <w:szCs w:val="19"/>
                <w:shd w:val="clear" w:color="auto" w:fill="FFFFFF"/>
              </w:rPr>
              <w:t>25</w:t>
            </w:r>
            <w:r>
              <w:rPr>
                <w:rFonts w:ascii="Arial" w:hAnsi="Arial" w:cs="Arial"/>
                <w:color w:val="000000"/>
                <w:sz w:val="19"/>
                <w:szCs w:val="19"/>
                <w:shd w:val="clear" w:color="auto" w:fill="FFFFFF"/>
              </w:rPr>
              <w:t>*1</w:t>
            </w:r>
            <w:r>
              <w:rPr>
                <w:rFonts w:ascii="Arial" w:hAnsi="Arial" w:cs="Arial" w:hint="eastAsia"/>
                <w:color w:val="000000"/>
                <w:sz w:val="19"/>
                <w:szCs w:val="19"/>
                <w:shd w:val="clear" w:color="auto" w:fill="FFFFFF"/>
              </w:rPr>
              <w:t>2</w:t>
            </w:r>
            <w:r>
              <w:rPr>
                <w:rFonts w:ascii="Arial" w:hAnsi="Arial" w:cs="Arial"/>
                <w:color w:val="000000"/>
                <w:sz w:val="19"/>
                <w:szCs w:val="19"/>
                <w:shd w:val="clear" w:color="auto" w:fill="FFFFFF"/>
              </w:rPr>
              <w:t>mm</w:t>
            </w:r>
            <w:r>
              <w:rPr>
                <w:rFonts w:ascii="宋体" w:hAnsi="宋体" w:hint="eastAsia"/>
                <w:sz w:val="24"/>
                <w:szCs w:val="24"/>
              </w:rPr>
              <w:t>mm</w:t>
            </w:r>
            <w:r>
              <w:rPr>
                <w:rFonts w:ascii="Arial" w:hAnsi="Arial" w:cs="Arial" w:hint="eastAsia"/>
                <w:color w:val="000000"/>
                <w:sz w:val="18"/>
                <w:szCs w:val="18"/>
                <w:shd w:val="clear" w:color="auto" w:fill="FFFFFF"/>
              </w:rPr>
              <w:t>(</w:t>
            </w:r>
            <w:r>
              <w:rPr>
                <w:rFonts w:ascii="Arial" w:hAnsi="Arial" w:cs="Arial"/>
                <w:color w:val="000000"/>
                <w:sz w:val="18"/>
                <w:szCs w:val="18"/>
                <w:shd w:val="clear" w:color="auto" w:fill="FFFFFF"/>
              </w:rPr>
              <w:t>without screen)</w:t>
            </w:r>
          </w:p>
        </w:tc>
      </w:tr>
      <w:tr w:rsidR="0035525E">
        <w:trPr>
          <w:trHeight w:val="405"/>
          <w:jc w:val="center"/>
        </w:trPr>
        <w:tc>
          <w:tcPr>
            <w:tcW w:w="3683" w:type="dxa"/>
            <w:vAlign w:val="center"/>
          </w:tcPr>
          <w:p w:rsidR="0035525E" w:rsidRDefault="00DA7DD9">
            <w:pPr>
              <w:jc w:val="left"/>
              <w:rPr>
                <w:rFonts w:ascii="宋体" w:hAnsi="宋体"/>
                <w:sz w:val="24"/>
              </w:rPr>
            </w:pPr>
            <w:r>
              <w:rPr>
                <w:rFonts w:ascii="宋体" w:hAnsi="宋体" w:hint="eastAsia"/>
                <w:sz w:val="24"/>
              </w:rPr>
              <w:t>Weight</w:t>
            </w:r>
          </w:p>
        </w:tc>
        <w:tc>
          <w:tcPr>
            <w:tcW w:w="5574" w:type="dxa"/>
            <w:vAlign w:val="center"/>
          </w:tcPr>
          <w:p w:rsidR="0035525E" w:rsidRDefault="00DA7DD9">
            <w:pPr>
              <w:pStyle w:val="1"/>
              <w:ind w:firstLineChars="0" w:firstLine="0"/>
              <w:rPr>
                <w:rFonts w:ascii="宋体" w:hAnsi="宋体"/>
                <w:sz w:val="24"/>
                <w:szCs w:val="24"/>
              </w:rPr>
            </w:pPr>
            <w:r>
              <w:rPr>
                <w:rFonts w:ascii="宋体" w:hAnsi="宋体" w:hint="eastAsia"/>
                <w:sz w:val="24"/>
                <w:szCs w:val="24"/>
              </w:rPr>
              <w:t>Approx 38g</w:t>
            </w:r>
          </w:p>
        </w:tc>
      </w:tr>
      <w:tr w:rsidR="0035525E">
        <w:trPr>
          <w:trHeight w:val="405"/>
          <w:jc w:val="center"/>
        </w:trPr>
        <w:tc>
          <w:tcPr>
            <w:tcW w:w="3683" w:type="dxa"/>
            <w:vAlign w:val="center"/>
          </w:tcPr>
          <w:p w:rsidR="0035525E" w:rsidRDefault="00DA7DD9">
            <w:pPr>
              <w:jc w:val="left"/>
              <w:rPr>
                <w:rFonts w:ascii="宋体" w:hAnsi="宋体"/>
                <w:sz w:val="24"/>
              </w:rPr>
            </w:pPr>
            <w:r>
              <w:rPr>
                <w:rFonts w:ascii="Arial" w:hAnsi="Arial" w:cs="Arial"/>
                <w:color w:val="000000"/>
                <w:sz w:val="18"/>
                <w:szCs w:val="18"/>
                <w:shd w:val="clear" w:color="auto" w:fill="FFFFFF"/>
              </w:rPr>
              <w:t>use temperature</w:t>
            </w:r>
          </w:p>
        </w:tc>
        <w:tc>
          <w:tcPr>
            <w:tcW w:w="5574" w:type="dxa"/>
            <w:vAlign w:val="center"/>
          </w:tcPr>
          <w:p w:rsidR="0035525E" w:rsidRDefault="00DA7DD9">
            <w:pPr>
              <w:pStyle w:val="1"/>
              <w:ind w:firstLineChars="0" w:firstLine="0"/>
              <w:jc w:val="center"/>
              <w:rPr>
                <w:rFonts w:ascii="宋体" w:hAnsi="宋体"/>
                <w:sz w:val="24"/>
                <w:szCs w:val="24"/>
              </w:rPr>
            </w:pPr>
            <w:r>
              <w:rPr>
                <w:rFonts w:ascii="宋体" w:hAnsi="宋体" w:hint="eastAsia"/>
                <w:sz w:val="24"/>
                <w:szCs w:val="24"/>
              </w:rPr>
              <w:t>0 C°～40 C°</w:t>
            </w:r>
            <w:r>
              <w:rPr>
                <w:rFonts w:ascii="宋体" w:hAnsi="宋体" w:hint="eastAsia"/>
                <w:sz w:val="24"/>
                <w:szCs w:val="24"/>
                <w:vertAlign w:val="superscript"/>
              </w:rPr>
              <w:t>***</w:t>
            </w:r>
          </w:p>
        </w:tc>
      </w:tr>
      <w:tr w:rsidR="0035525E">
        <w:trPr>
          <w:trHeight w:val="405"/>
          <w:jc w:val="center"/>
        </w:trPr>
        <w:tc>
          <w:tcPr>
            <w:tcW w:w="3683" w:type="dxa"/>
            <w:vAlign w:val="center"/>
          </w:tcPr>
          <w:p w:rsidR="0035525E" w:rsidRDefault="00DA7DD9">
            <w:pPr>
              <w:jc w:val="left"/>
              <w:rPr>
                <w:rFonts w:ascii="宋体" w:hAnsi="宋体"/>
                <w:sz w:val="24"/>
              </w:rPr>
            </w:pPr>
            <w:r>
              <w:rPr>
                <w:rFonts w:ascii="Arial" w:hAnsi="Arial" w:cs="Arial"/>
                <w:color w:val="000000"/>
                <w:sz w:val="18"/>
                <w:szCs w:val="18"/>
                <w:shd w:val="clear" w:color="auto" w:fill="FFFFFF"/>
              </w:rPr>
              <w:t>Storage temperature</w:t>
            </w:r>
          </w:p>
        </w:tc>
        <w:tc>
          <w:tcPr>
            <w:tcW w:w="5574" w:type="dxa"/>
            <w:vAlign w:val="center"/>
          </w:tcPr>
          <w:p w:rsidR="0035525E" w:rsidRDefault="00DA7DD9">
            <w:pPr>
              <w:pStyle w:val="1"/>
              <w:ind w:firstLineChars="0" w:firstLine="0"/>
              <w:jc w:val="center"/>
              <w:rPr>
                <w:rFonts w:ascii="宋体" w:hAnsi="宋体"/>
                <w:sz w:val="24"/>
                <w:szCs w:val="24"/>
              </w:rPr>
            </w:pPr>
            <w:r>
              <w:rPr>
                <w:rFonts w:ascii="宋体" w:hAnsi="宋体" w:hint="eastAsia"/>
                <w:sz w:val="24"/>
                <w:szCs w:val="24"/>
              </w:rPr>
              <w:t>-25 C°～60 C°</w:t>
            </w:r>
          </w:p>
        </w:tc>
      </w:tr>
    </w:tbl>
    <w:p w:rsidR="0035525E" w:rsidRDefault="00DA7DD9">
      <w:pPr>
        <w:autoSpaceDE w:val="0"/>
        <w:autoSpaceDN w:val="0"/>
        <w:adjustRightInd w:val="0"/>
        <w:ind w:leftChars="98" w:left="311" w:hangingChars="50" w:hanging="105"/>
        <w:jc w:val="left"/>
        <w:rPr>
          <w:rFonts w:ascii="宋体" w:hAnsi="Calibri" w:cs="宋体"/>
          <w:kern w:val="0"/>
          <w:szCs w:val="21"/>
        </w:rPr>
      </w:pPr>
      <w:r>
        <w:rPr>
          <w:rFonts w:ascii="宋体" w:hAnsi="Calibri" w:cs="宋体"/>
          <w:kern w:val="0"/>
          <w:szCs w:val="21"/>
        </w:rPr>
        <w:t>*</w:t>
      </w:r>
      <w:r>
        <w:rPr>
          <w:rFonts w:ascii="宋体" w:hAnsi="Calibri" w:cs="宋体" w:hint="eastAsia"/>
          <w:b/>
          <w:bCs/>
          <w:kern w:val="0"/>
          <w:szCs w:val="21"/>
        </w:rPr>
        <w:t>Poor measurement conditions (such as ambient light is too strong, diffuse reflection coefficient is too large or too small), the measurement accuracy will have a greater error: + 3 mm+40PPM.</w:t>
      </w:r>
    </w:p>
    <w:p w:rsidR="0035525E" w:rsidRDefault="00DA7DD9">
      <w:pPr>
        <w:autoSpaceDE w:val="0"/>
        <w:autoSpaceDN w:val="0"/>
        <w:adjustRightInd w:val="0"/>
        <w:ind w:firstLineChars="117" w:firstLine="246"/>
        <w:jc w:val="left"/>
        <w:rPr>
          <w:rFonts w:ascii="宋体" w:hAnsi="Calibri" w:cs="宋体"/>
          <w:kern w:val="0"/>
          <w:szCs w:val="21"/>
        </w:rPr>
      </w:pPr>
      <w:r>
        <w:rPr>
          <w:rFonts w:ascii="宋体" w:hAnsi="Calibri" w:cs="宋体"/>
          <w:kern w:val="0"/>
          <w:szCs w:val="21"/>
        </w:rPr>
        <w:t>**</w:t>
      </w:r>
      <w:r>
        <w:rPr>
          <w:rFonts w:ascii="宋体" w:hAnsi="Calibri" w:cs="宋体" w:hint="eastAsia"/>
          <w:b/>
          <w:bCs/>
          <w:kern w:val="0"/>
          <w:szCs w:val="21"/>
        </w:rPr>
        <w:t>In the case of strong sunlight or target reflection is not good, please use the reflection board.</w:t>
      </w:r>
    </w:p>
    <w:p w:rsidR="0035525E" w:rsidRDefault="00DA7DD9">
      <w:pPr>
        <w:widowControl/>
        <w:jc w:val="left"/>
        <w:rPr>
          <w:rFonts w:ascii="宋体" w:hAnsi="Calibri" w:cs="宋体"/>
          <w:kern w:val="0"/>
          <w:szCs w:val="21"/>
        </w:rPr>
      </w:pPr>
      <w:r w:rsidRPr="00614081">
        <w:rPr>
          <w:rFonts w:ascii="宋体" w:hAnsi="Calibri" w:cs="宋体" w:hint="eastAsia"/>
          <w:b/>
          <w:color w:val="FF0000"/>
          <w:kern w:val="0"/>
          <w:szCs w:val="21"/>
        </w:rPr>
        <w:t>it is back number,(F:38.XXXM) you only need to connect TX RX to your product,or will O D F programming to your Singlechip,adjust correct votage</w:t>
      </w:r>
      <w:r>
        <w:rPr>
          <w:rFonts w:ascii="宋体" w:hAnsi="Calibri" w:cs="宋体" w:hint="eastAsia"/>
          <w:kern w:val="0"/>
          <w:szCs w:val="21"/>
        </w:rPr>
        <w:t>,</w:t>
      </w:r>
    </w:p>
    <w:p w:rsidR="0035525E" w:rsidRDefault="00614081">
      <w:pPr>
        <w:widowControl/>
        <w:jc w:val="left"/>
        <w:rPr>
          <w:rFonts w:ascii="Arial" w:hAnsi="Arial" w:cs="Arial"/>
          <w:b/>
          <w:color w:val="000000"/>
          <w:kern w:val="0"/>
          <w:sz w:val="24"/>
        </w:rPr>
      </w:pPr>
      <w:r>
        <w:rPr>
          <w:rFonts w:ascii="Arial" w:hAnsi="Arial" w:cs="Arial"/>
          <w:b/>
          <w:color w:val="000000"/>
          <w:kern w:val="0"/>
          <w:sz w:val="24"/>
        </w:rPr>
        <w:t>2</w:t>
      </w:r>
      <w:r w:rsidR="00DA7DD9">
        <w:rPr>
          <w:rFonts w:ascii="Arial" w:hAnsi="Arial" w:cs="Arial" w:hint="eastAsia"/>
          <w:b/>
          <w:color w:val="000000"/>
          <w:kern w:val="0"/>
          <w:sz w:val="24"/>
        </w:rPr>
        <w:t>、</w:t>
      </w:r>
      <w:r w:rsidR="00DA7DD9">
        <w:rPr>
          <w:rFonts w:ascii="Arial" w:hAnsi="Arial" w:cs="Arial" w:hint="eastAsia"/>
          <w:b/>
          <w:color w:val="000000"/>
          <w:kern w:val="0"/>
          <w:sz w:val="24"/>
        </w:rPr>
        <w:t>Communication and control</w:t>
      </w:r>
    </w:p>
    <w:p w:rsidR="0035525E" w:rsidRDefault="00DA7DD9">
      <w:pPr>
        <w:widowControl/>
        <w:ind w:firstLineChars="150" w:firstLine="361"/>
        <w:jc w:val="left"/>
        <w:rPr>
          <w:rFonts w:ascii="Arial" w:hAnsi="Arial" w:cs="Arial"/>
          <w:b/>
          <w:bCs/>
          <w:color w:val="000000"/>
          <w:kern w:val="0"/>
          <w:sz w:val="24"/>
        </w:rPr>
      </w:pPr>
      <w:r>
        <w:rPr>
          <w:rFonts w:ascii="Arial" w:hAnsi="Arial" w:cs="Arial" w:hint="eastAsia"/>
          <w:b/>
          <w:bCs/>
          <w:color w:val="000000"/>
          <w:kern w:val="0"/>
          <w:sz w:val="24"/>
        </w:rPr>
        <w:t>Communication interface: serial communication (TTL), 19.2K, baud rate parity bit: no parity, data bits: 8;</w:t>
      </w:r>
    </w:p>
    <w:p w:rsidR="0035525E" w:rsidRDefault="00DA7DD9">
      <w:pPr>
        <w:widowControl/>
        <w:ind w:firstLineChars="150" w:firstLine="361"/>
        <w:jc w:val="left"/>
        <w:rPr>
          <w:rFonts w:ascii="Arial" w:hAnsi="Arial" w:cs="Arial"/>
          <w:b/>
          <w:bCs/>
          <w:color w:val="000000"/>
          <w:kern w:val="0"/>
          <w:sz w:val="24"/>
        </w:rPr>
      </w:pPr>
      <w:r>
        <w:rPr>
          <w:rFonts w:ascii="Arial" w:hAnsi="Arial" w:cs="Arial" w:hint="eastAsia"/>
          <w:b/>
          <w:bCs/>
          <w:color w:val="000000"/>
          <w:kern w:val="0"/>
          <w:sz w:val="24"/>
        </w:rPr>
        <w:t>Function: send capital letters "O" to open the laser, capital letters "C" to close the laser, capital letters "D" (slow) or "F" (speed) for measuring distance,capital letters "S" to view the module temperature and power supply;</w:t>
      </w:r>
    </w:p>
    <w:p w:rsidR="0035525E" w:rsidRDefault="00DA7DD9">
      <w:pPr>
        <w:widowControl/>
        <w:ind w:firstLineChars="150" w:firstLine="361"/>
        <w:jc w:val="left"/>
        <w:rPr>
          <w:rFonts w:ascii="Arial" w:hAnsi="Arial" w:cs="Arial"/>
          <w:b/>
          <w:bCs/>
          <w:color w:val="000000"/>
          <w:kern w:val="0"/>
          <w:sz w:val="24"/>
        </w:rPr>
      </w:pPr>
      <w:r>
        <w:rPr>
          <w:rFonts w:ascii="Arial" w:hAnsi="Arial" w:cs="Arial" w:hint="eastAsia"/>
          <w:b/>
          <w:bCs/>
          <w:color w:val="000000"/>
          <w:kern w:val="0"/>
          <w:sz w:val="24"/>
        </w:rPr>
        <w:t>Connection mode: IT is Below (referring to the physical), the use of ordinary cables with the main board connection.</w:t>
      </w:r>
    </w:p>
    <w:p w:rsidR="0035525E" w:rsidRDefault="0035525E" w:rsidP="0036495C">
      <w:pPr>
        <w:widowControl/>
        <w:ind w:firstLineChars="150" w:firstLine="360"/>
        <w:jc w:val="left"/>
        <w:rPr>
          <w:rFonts w:ascii="Arial" w:hAnsi="Arial" w:cs="Arial"/>
          <w:color w:val="000000"/>
          <w:kern w:val="0"/>
          <w:sz w:val="24"/>
        </w:rPr>
      </w:pPr>
    </w:p>
    <w:p w:rsidR="0035525E" w:rsidRPr="00096B0C" w:rsidRDefault="00096B0C">
      <w:pPr>
        <w:autoSpaceDE w:val="0"/>
        <w:autoSpaceDN w:val="0"/>
        <w:adjustRightInd w:val="0"/>
        <w:jc w:val="left"/>
      </w:pPr>
      <w:r>
        <w:rPr>
          <w:rFonts w:hint="eastAsia"/>
        </w:rPr>
        <w:lastRenderedPageBreak/>
        <w:t>U</w:t>
      </w:r>
      <w:r>
        <w:t xml:space="preserve">SB TO TTL VCC  </w:t>
      </w:r>
      <w:r>
        <w:rPr>
          <w:rFonts w:hint="eastAsia"/>
        </w:rPr>
        <w:t>c</w:t>
      </w:r>
      <w:r>
        <w:t>onnect module DC,</w:t>
      </w:r>
      <w:r>
        <w:rPr>
          <w:rFonts w:hint="eastAsia"/>
        </w:rPr>
        <w:t>U</w:t>
      </w:r>
      <w:r>
        <w:t>SB TO TTL TX</w:t>
      </w:r>
      <w:r>
        <w:rPr>
          <w:rFonts w:hint="eastAsia"/>
        </w:rPr>
        <w:t>c</w:t>
      </w:r>
      <w:r>
        <w:t>onnect module RX,</w:t>
      </w:r>
      <w:bookmarkStart w:id="0" w:name="_GoBack"/>
      <w:bookmarkEnd w:id="0"/>
    </w:p>
    <w:p w:rsidR="0035525E" w:rsidRDefault="00DA7DD9">
      <w:r>
        <w:rPr>
          <w:rFonts w:hint="eastAsia"/>
          <w:noProof/>
        </w:rPr>
        <w:drawing>
          <wp:inline distT="0" distB="0" distL="114300" distR="114300">
            <wp:extent cx="5544185" cy="3944620"/>
            <wp:effectExtent l="0" t="0" r="18415" b="17780"/>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7"/>
                    <a:stretch>
                      <a:fillRect/>
                    </a:stretch>
                  </pic:blipFill>
                  <pic:spPr>
                    <a:xfrm>
                      <a:off x="0" y="0"/>
                      <a:ext cx="5544185" cy="3944620"/>
                    </a:xfrm>
                    <a:prstGeom prst="rect">
                      <a:avLst/>
                    </a:prstGeom>
                  </pic:spPr>
                </pic:pic>
              </a:graphicData>
            </a:graphic>
          </wp:inline>
        </w:drawing>
      </w:r>
    </w:p>
    <w:p w:rsidR="0035525E" w:rsidRDefault="0035525E">
      <w:pPr>
        <w:autoSpaceDE w:val="0"/>
        <w:autoSpaceDN w:val="0"/>
        <w:adjustRightInd w:val="0"/>
        <w:jc w:val="left"/>
      </w:pPr>
    </w:p>
    <w:p w:rsidR="0035525E" w:rsidRDefault="0036495C">
      <w:pPr>
        <w:autoSpaceDE w:val="0"/>
        <w:autoSpaceDN w:val="0"/>
        <w:adjustRightInd w:val="0"/>
        <w:jc w:val="left"/>
      </w:pPr>
      <w:r>
        <w:rPr>
          <w:noProof/>
        </w:rPr>
        <w:drawing>
          <wp:inline distT="0" distB="0" distL="0" distR="0">
            <wp:extent cx="5274310" cy="4083563"/>
            <wp:effectExtent l="19050" t="0" r="2540" b="0"/>
            <wp:docPr id="1" name="图片 1" descr="C:\Users\JOHN\AppData\Local\Temp\15485838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AppData\Local\Temp\1548583888(1).png"/>
                    <pic:cNvPicPr>
                      <a:picLocks noChangeAspect="1" noChangeArrowheads="1"/>
                    </pic:cNvPicPr>
                  </pic:nvPicPr>
                  <pic:blipFill>
                    <a:blip r:embed="rId8"/>
                    <a:srcRect/>
                    <a:stretch>
                      <a:fillRect/>
                    </a:stretch>
                  </pic:blipFill>
                  <pic:spPr bwMode="auto">
                    <a:xfrm>
                      <a:off x="0" y="0"/>
                      <a:ext cx="5274310" cy="4083563"/>
                    </a:xfrm>
                    <a:prstGeom prst="rect">
                      <a:avLst/>
                    </a:prstGeom>
                    <a:noFill/>
                    <a:ln w="9525">
                      <a:noFill/>
                      <a:miter lim="800000"/>
                      <a:headEnd/>
                      <a:tailEnd/>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1701"/>
        <w:gridCol w:w="5647"/>
      </w:tblGrid>
      <w:tr w:rsidR="00614081" w:rsidTr="005F2C63">
        <w:trPr>
          <w:jc w:val="center"/>
        </w:trPr>
        <w:tc>
          <w:tcPr>
            <w:tcW w:w="534" w:type="dxa"/>
            <w:vMerge w:val="restart"/>
          </w:tcPr>
          <w:p w:rsidR="00614081" w:rsidRDefault="00614081" w:rsidP="005F2C63">
            <w:pPr>
              <w:spacing w:before="48" w:after="48"/>
              <w:jc w:val="center"/>
              <w:rPr>
                <w:b/>
              </w:rPr>
            </w:pPr>
          </w:p>
          <w:p w:rsidR="00614081" w:rsidRDefault="009D73BC" w:rsidP="005F2C63">
            <w:pPr>
              <w:spacing w:before="48" w:after="48"/>
              <w:jc w:val="center"/>
              <w:rPr>
                <w:b/>
              </w:rPr>
            </w:pPr>
            <w:r>
              <w:rPr>
                <w:b/>
              </w:rPr>
              <w:t>N</w:t>
            </w:r>
            <w:r>
              <w:rPr>
                <w:rFonts w:hint="eastAsia"/>
                <w:b/>
              </w:rPr>
              <w:t>u</w:t>
            </w:r>
            <w:r>
              <w:rPr>
                <w:b/>
              </w:rPr>
              <w:t>ber</w:t>
            </w:r>
          </w:p>
        </w:tc>
        <w:tc>
          <w:tcPr>
            <w:tcW w:w="2835" w:type="dxa"/>
            <w:gridSpan w:val="2"/>
          </w:tcPr>
          <w:p w:rsidR="00614081" w:rsidRDefault="00614081" w:rsidP="005F2C63">
            <w:pPr>
              <w:spacing w:before="48" w:after="48"/>
              <w:jc w:val="center"/>
              <w:rPr>
                <w:b/>
              </w:rPr>
            </w:pPr>
            <w:r w:rsidRPr="00A01CD0">
              <w:rPr>
                <w:b/>
              </w:rPr>
              <w:t>command</w:t>
            </w:r>
          </w:p>
        </w:tc>
        <w:tc>
          <w:tcPr>
            <w:tcW w:w="5647" w:type="dxa"/>
            <w:vMerge w:val="restart"/>
          </w:tcPr>
          <w:p w:rsidR="00614081" w:rsidRDefault="00614081" w:rsidP="005F2C63">
            <w:pPr>
              <w:spacing w:before="48" w:after="48"/>
              <w:jc w:val="center"/>
              <w:rPr>
                <w:b/>
              </w:rPr>
            </w:pPr>
          </w:p>
          <w:p w:rsidR="00614081" w:rsidRDefault="00614081" w:rsidP="005F2C63">
            <w:pPr>
              <w:spacing w:before="48" w:after="48"/>
              <w:jc w:val="center"/>
              <w:rPr>
                <w:b/>
              </w:rPr>
            </w:pPr>
            <w:r w:rsidRPr="00A01CD0">
              <w:rPr>
                <w:b/>
              </w:rPr>
              <w:t>function</w:t>
            </w:r>
          </w:p>
        </w:tc>
      </w:tr>
      <w:tr w:rsidR="00614081" w:rsidTr="005F2C63">
        <w:trPr>
          <w:jc w:val="center"/>
        </w:trPr>
        <w:tc>
          <w:tcPr>
            <w:tcW w:w="534" w:type="dxa"/>
            <w:vMerge/>
          </w:tcPr>
          <w:p w:rsidR="00614081" w:rsidRDefault="00614081" w:rsidP="005F2C63">
            <w:pPr>
              <w:spacing w:before="48" w:after="48"/>
            </w:pPr>
          </w:p>
        </w:tc>
        <w:tc>
          <w:tcPr>
            <w:tcW w:w="1134" w:type="dxa"/>
          </w:tcPr>
          <w:p w:rsidR="00614081" w:rsidRPr="00A01CD0" w:rsidRDefault="00614081" w:rsidP="005F2C63">
            <w:pPr>
              <w:spacing w:before="48" w:after="48"/>
              <w:rPr>
                <w:b/>
                <w:szCs w:val="21"/>
              </w:rPr>
            </w:pPr>
            <w:r w:rsidRPr="00A01CD0">
              <w:rPr>
                <w:b/>
              </w:rPr>
              <w:t xml:space="preserve">ASCII </w:t>
            </w:r>
            <w:r w:rsidRPr="00A01CD0">
              <w:rPr>
                <w:b/>
                <w:szCs w:val="21"/>
              </w:rPr>
              <w:t>code</w:t>
            </w:r>
          </w:p>
          <w:p w:rsidR="00614081" w:rsidRDefault="00614081" w:rsidP="005F2C63">
            <w:pPr>
              <w:spacing w:before="48" w:after="48"/>
              <w:rPr>
                <w:b/>
              </w:rPr>
            </w:pPr>
            <w:r w:rsidRPr="00A01CD0">
              <w:rPr>
                <w:b/>
              </w:rPr>
              <w:t>(</w:t>
            </w:r>
            <w:r w:rsidRPr="00A01CD0">
              <w:rPr>
                <w:b/>
                <w:sz w:val="18"/>
                <w:szCs w:val="18"/>
              </w:rPr>
              <w:t>uppercase</w:t>
            </w:r>
            <w:r w:rsidRPr="00A01CD0">
              <w:rPr>
                <w:b/>
              </w:rPr>
              <w:t>)</w:t>
            </w:r>
          </w:p>
        </w:tc>
        <w:tc>
          <w:tcPr>
            <w:tcW w:w="1701" w:type="dxa"/>
          </w:tcPr>
          <w:p w:rsidR="00614081" w:rsidRPr="00A01CD0" w:rsidRDefault="00614081" w:rsidP="005F2C63">
            <w:pPr>
              <w:spacing w:before="48" w:after="48"/>
              <w:rPr>
                <w:b/>
              </w:rPr>
            </w:pPr>
            <w:r>
              <w:rPr>
                <w:rFonts w:hint="eastAsia"/>
                <w:b/>
              </w:rPr>
              <w:t>ASCII</w:t>
            </w:r>
            <w:r w:rsidRPr="00A01CD0">
              <w:rPr>
                <w:b/>
              </w:rPr>
              <w:t>Code corresponding</w:t>
            </w:r>
          </w:p>
          <w:p w:rsidR="00614081" w:rsidRDefault="00614081" w:rsidP="005F2C63">
            <w:pPr>
              <w:spacing w:before="48" w:after="48"/>
              <w:rPr>
                <w:b/>
              </w:rPr>
            </w:pPr>
            <w:r w:rsidRPr="00A01CD0">
              <w:rPr>
                <w:b/>
              </w:rPr>
              <w:t>Sixteen (HEX)</w:t>
            </w:r>
          </w:p>
        </w:tc>
        <w:tc>
          <w:tcPr>
            <w:tcW w:w="5647" w:type="dxa"/>
            <w:vMerge/>
          </w:tcPr>
          <w:p w:rsidR="00614081" w:rsidRDefault="00614081" w:rsidP="005F2C63">
            <w:pPr>
              <w:spacing w:before="48" w:after="48"/>
            </w:pPr>
          </w:p>
        </w:tc>
      </w:tr>
      <w:tr w:rsidR="00614081" w:rsidTr="005F2C63">
        <w:trPr>
          <w:jc w:val="center"/>
        </w:trPr>
        <w:tc>
          <w:tcPr>
            <w:tcW w:w="534" w:type="dxa"/>
          </w:tcPr>
          <w:p w:rsidR="00614081" w:rsidRDefault="00614081" w:rsidP="005F2C63">
            <w:pPr>
              <w:spacing w:before="48" w:after="48"/>
              <w:jc w:val="center"/>
            </w:pPr>
            <w:r>
              <w:rPr>
                <w:rFonts w:hint="eastAsia"/>
              </w:rPr>
              <w:t>1</w:t>
            </w:r>
          </w:p>
        </w:tc>
        <w:tc>
          <w:tcPr>
            <w:tcW w:w="1134" w:type="dxa"/>
          </w:tcPr>
          <w:p w:rsidR="00614081" w:rsidRDefault="00614081" w:rsidP="005F2C63">
            <w:pPr>
              <w:spacing w:before="48" w:after="48"/>
              <w:jc w:val="center"/>
            </w:pPr>
            <w:r>
              <w:rPr>
                <w:rFonts w:hint="eastAsia"/>
              </w:rPr>
              <w:t>O</w:t>
            </w:r>
          </w:p>
        </w:tc>
        <w:tc>
          <w:tcPr>
            <w:tcW w:w="1701" w:type="dxa"/>
          </w:tcPr>
          <w:p w:rsidR="00614081" w:rsidRDefault="00614081" w:rsidP="005F2C63">
            <w:pPr>
              <w:spacing w:before="48" w:after="48"/>
              <w:jc w:val="center"/>
            </w:pPr>
            <w:r>
              <w:rPr>
                <w:rFonts w:hint="eastAsia"/>
              </w:rPr>
              <w:t>0x4F</w:t>
            </w:r>
          </w:p>
        </w:tc>
        <w:tc>
          <w:tcPr>
            <w:tcW w:w="5647" w:type="dxa"/>
          </w:tcPr>
          <w:p w:rsidR="00614081" w:rsidRDefault="00614081" w:rsidP="005F2C63">
            <w:pPr>
              <w:spacing w:before="48" w:after="48"/>
            </w:pPr>
            <w:r w:rsidRPr="00A01CD0">
              <w:t>Turn on the laser. After the laser opens, the module returns the string</w:t>
            </w:r>
            <w:r>
              <w:rPr>
                <w:rFonts w:hint="eastAsia"/>
              </w:rPr>
              <w:t>:",OK!"</w:t>
            </w:r>
          </w:p>
        </w:tc>
      </w:tr>
      <w:tr w:rsidR="00614081" w:rsidTr="005F2C63">
        <w:trPr>
          <w:jc w:val="center"/>
        </w:trPr>
        <w:tc>
          <w:tcPr>
            <w:tcW w:w="534" w:type="dxa"/>
          </w:tcPr>
          <w:p w:rsidR="00614081" w:rsidRDefault="00614081" w:rsidP="005F2C63">
            <w:pPr>
              <w:spacing w:before="48" w:after="48"/>
              <w:jc w:val="center"/>
            </w:pPr>
            <w:r>
              <w:rPr>
                <w:rFonts w:hint="eastAsia"/>
              </w:rPr>
              <w:t>2</w:t>
            </w:r>
          </w:p>
        </w:tc>
        <w:tc>
          <w:tcPr>
            <w:tcW w:w="1134" w:type="dxa"/>
          </w:tcPr>
          <w:p w:rsidR="00614081" w:rsidRDefault="00614081" w:rsidP="005F2C63">
            <w:pPr>
              <w:spacing w:before="48" w:after="48"/>
              <w:jc w:val="center"/>
            </w:pPr>
            <w:r>
              <w:rPr>
                <w:rFonts w:hint="eastAsia"/>
              </w:rPr>
              <w:t>C</w:t>
            </w:r>
          </w:p>
        </w:tc>
        <w:tc>
          <w:tcPr>
            <w:tcW w:w="1701" w:type="dxa"/>
          </w:tcPr>
          <w:p w:rsidR="00614081" w:rsidRDefault="00614081" w:rsidP="005F2C63">
            <w:pPr>
              <w:spacing w:before="48" w:after="48"/>
              <w:jc w:val="center"/>
            </w:pPr>
            <w:r>
              <w:rPr>
                <w:rFonts w:hint="eastAsia"/>
              </w:rPr>
              <w:t>0x43</w:t>
            </w:r>
          </w:p>
        </w:tc>
        <w:tc>
          <w:tcPr>
            <w:tcW w:w="5647" w:type="dxa"/>
          </w:tcPr>
          <w:p w:rsidR="00614081" w:rsidRDefault="00614081" w:rsidP="005F2C63">
            <w:pPr>
              <w:spacing w:before="48" w:after="48"/>
            </w:pPr>
            <w:r w:rsidRPr="00AD7A57">
              <w:t>Turn off the laser, and the laser closes the module back to the string</w:t>
            </w:r>
            <w:r>
              <w:rPr>
                <w:rFonts w:hint="eastAsia"/>
              </w:rPr>
              <w:t>",OK!"</w:t>
            </w:r>
          </w:p>
        </w:tc>
      </w:tr>
      <w:tr w:rsidR="00614081" w:rsidTr="005F2C63">
        <w:trPr>
          <w:trHeight w:val="680"/>
          <w:jc w:val="center"/>
        </w:trPr>
        <w:tc>
          <w:tcPr>
            <w:tcW w:w="534" w:type="dxa"/>
          </w:tcPr>
          <w:p w:rsidR="00614081" w:rsidRDefault="00614081" w:rsidP="005F2C63">
            <w:pPr>
              <w:spacing w:before="48" w:after="48"/>
              <w:jc w:val="center"/>
            </w:pPr>
            <w:r>
              <w:rPr>
                <w:rFonts w:hint="eastAsia"/>
              </w:rPr>
              <w:t>3</w:t>
            </w:r>
          </w:p>
        </w:tc>
        <w:tc>
          <w:tcPr>
            <w:tcW w:w="1134" w:type="dxa"/>
          </w:tcPr>
          <w:p w:rsidR="00614081" w:rsidRDefault="00614081" w:rsidP="005F2C63">
            <w:pPr>
              <w:spacing w:before="48" w:after="48"/>
              <w:jc w:val="center"/>
            </w:pPr>
            <w:r>
              <w:rPr>
                <w:rFonts w:hint="eastAsia"/>
              </w:rPr>
              <w:t>S</w:t>
            </w:r>
          </w:p>
        </w:tc>
        <w:tc>
          <w:tcPr>
            <w:tcW w:w="1701" w:type="dxa"/>
          </w:tcPr>
          <w:p w:rsidR="00614081" w:rsidRDefault="00614081" w:rsidP="005F2C63">
            <w:pPr>
              <w:spacing w:before="48" w:after="48"/>
              <w:jc w:val="center"/>
            </w:pPr>
            <w:r>
              <w:rPr>
                <w:rFonts w:hint="eastAsia"/>
              </w:rPr>
              <w:t>0x53</w:t>
            </w:r>
          </w:p>
        </w:tc>
        <w:tc>
          <w:tcPr>
            <w:tcW w:w="5647" w:type="dxa"/>
          </w:tcPr>
          <w:p w:rsidR="00614081" w:rsidRDefault="00614081" w:rsidP="005F2C63">
            <w:pPr>
              <w:spacing w:before="48" w:after="48"/>
            </w:pPr>
            <w:r w:rsidRPr="00AD7A57">
              <w:t>Read the state of the module, and the module returns the status string</w:t>
            </w:r>
            <w:r>
              <w:rPr>
                <w:rFonts w:hint="eastAsia"/>
              </w:rPr>
              <w:t xml:space="preserve">:"18.0'C, 3.0V", </w:t>
            </w:r>
            <w:r w:rsidRPr="00AD7A57">
              <w:t>Representing the current temperature and input voltage of the module, respectively</w:t>
            </w:r>
          </w:p>
        </w:tc>
      </w:tr>
      <w:tr w:rsidR="00614081" w:rsidTr="005F2C63">
        <w:trPr>
          <w:trHeight w:val="3255"/>
          <w:jc w:val="center"/>
        </w:trPr>
        <w:tc>
          <w:tcPr>
            <w:tcW w:w="534" w:type="dxa"/>
          </w:tcPr>
          <w:p w:rsidR="00614081" w:rsidRDefault="00614081" w:rsidP="005F2C63">
            <w:pPr>
              <w:spacing w:before="48" w:after="48"/>
              <w:jc w:val="center"/>
            </w:pPr>
            <w:r>
              <w:rPr>
                <w:rFonts w:hint="eastAsia"/>
              </w:rPr>
              <w:t>4</w:t>
            </w:r>
          </w:p>
        </w:tc>
        <w:tc>
          <w:tcPr>
            <w:tcW w:w="1134" w:type="dxa"/>
          </w:tcPr>
          <w:p w:rsidR="00614081" w:rsidRDefault="00614081" w:rsidP="005F2C63">
            <w:pPr>
              <w:spacing w:before="48" w:after="48"/>
              <w:jc w:val="center"/>
            </w:pPr>
            <w:r>
              <w:rPr>
                <w:rFonts w:hint="eastAsia"/>
              </w:rPr>
              <w:t>D</w:t>
            </w:r>
          </w:p>
        </w:tc>
        <w:tc>
          <w:tcPr>
            <w:tcW w:w="1701" w:type="dxa"/>
          </w:tcPr>
          <w:p w:rsidR="00614081" w:rsidRDefault="00614081" w:rsidP="005F2C63">
            <w:pPr>
              <w:spacing w:before="48" w:after="48"/>
              <w:jc w:val="center"/>
            </w:pPr>
            <w:r>
              <w:rPr>
                <w:rFonts w:hint="eastAsia"/>
              </w:rPr>
              <w:t>0x44</w:t>
            </w:r>
          </w:p>
        </w:tc>
        <w:tc>
          <w:tcPr>
            <w:tcW w:w="5647" w:type="dxa"/>
          </w:tcPr>
          <w:p w:rsidR="00614081" w:rsidRDefault="00614081" w:rsidP="005F2C63">
            <w:pPr>
              <w:spacing w:before="48" w:after="48"/>
            </w:pPr>
            <w:r w:rsidRPr="00195301">
              <w:t>The automatic measurement process is initiated, and the module returns a string containing measurement distance and measurement signal quality, such as</w:t>
            </w:r>
            <w:r>
              <w:rPr>
                <w:rFonts w:hint="eastAsia"/>
              </w:rPr>
              <w:t>：</w:t>
            </w:r>
            <w:r>
              <w:rPr>
                <w:rFonts w:hint="eastAsia"/>
              </w:rPr>
              <w:t>"12.345m,0079"</w:t>
            </w:r>
            <w:r>
              <w:rPr>
                <w:rFonts w:hint="eastAsia"/>
              </w:rPr>
              <w:t>，</w:t>
            </w:r>
            <w:r w:rsidRPr="00195301">
              <w:t>The measurement distance is expressed as</w:t>
            </w:r>
            <w:r>
              <w:rPr>
                <w:rFonts w:hint="eastAsia"/>
              </w:rPr>
              <w:t>12.345</w:t>
            </w:r>
            <w:r>
              <w:t>M</w:t>
            </w:r>
            <w:r>
              <w:rPr>
                <w:rFonts w:hint="eastAsia"/>
              </w:rPr>
              <w:t>，</w:t>
            </w:r>
            <w:r w:rsidRPr="00195301">
              <w:t>Signal quality</w:t>
            </w:r>
            <w:r>
              <w:rPr>
                <w:rFonts w:hint="eastAsia"/>
              </w:rPr>
              <w:t>79</w:t>
            </w:r>
            <w:r>
              <w:rPr>
                <w:rFonts w:hint="eastAsia"/>
              </w:rPr>
              <w:t>。</w:t>
            </w:r>
            <w:r>
              <w:br/>
            </w:r>
            <w:r>
              <w:rPr>
                <w:rFonts w:hint="eastAsia"/>
              </w:rPr>
              <w:t>N</w:t>
            </w:r>
            <w:r>
              <w:t>OTE</w:t>
            </w:r>
            <w:r>
              <w:rPr>
                <w:rFonts w:hint="eastAsia"/>
              </w:rPr>
              <w:t>：</w:t>
            </w:r>
          </w:p>
          <w:p w:rsidR="00614081" w:rsidRDefault="00614081" w:rsidP="005F2C63">
            <w:pPr>
              <w:spacing w:before="48" w:after="48"/>
            </w:pPr>
            <w:r>
              <w:rPr>
                <w:rFonts w:hint="eastAsia"/>
              </w:rPr>
              <w:t xml:space="preserve">1. </w:t>
            </w:r>
            <w:r w:rsidRPr="00B666EB">
              <w:t>If the measurement distance is less than 10 meters, then the 10 meter position is occupied by the space character to ensure that the distance of the returned string is unchanged</w:t>
            </w:r>
            <w:r>
              <w:rPr>
                <w:rFonts w:hint="eastAsia"/>
              </w:rPr>
              <w:t xml:space="preserve">2. </w:t>
            </w:r>
            <w:r w:rsidRPr="00B666EB">
              <w:t>The smaller the signal quality, the better the quality of the signal. The larger the value, the worse the reflected signal.</w:t>
            </w:r>
            <w:r>
              <w:rPr>
                <w:rFonts w:hint="eastAsia"/>
              </w:rPr>
              <w:t xml:space="preserve">3. </w:t>
            </w:r>
            <w:r w:rsidRPr="00B666EB">
              <w:t>Automatic measurement will automatically select different measuring speed under the premise of guaranteeing the accuracy of measurement according to the condition of reflector.</w:t>
            </w:r>
            <w:r>
              <w:rPr>
                <w:rFonts w:hint="eastAsia"/>
              </w:rPr>
              <w:t xml:space="preserve">4. </w:t>
            </w:r>
            <w:r w:rsidRPr="00B666EB">
              <w:t>When the ranging is not successful, the command will return the error report string "Er.XX!", where XX represents a different error number. Please check the error number list for the specific error number.</w:t>
            </w:r>
          </w:p>
        </w:tc>
      </w:tr>
      <w:tr w:rsidR="00614081" w:rsidTr="005F2C63">
        <w:trPr>
          <w:trHeight w:val="670"/>
          <w:jc w:val="center"/>
        </w:trPr>
        <w:tc>
          <w:tcPr>
            <w:tcW w:w="534" w:type="dxa"/>
          </w:tcPr>
          <w:p w:rsidR="00614081" w:rsidRDefault="00614081" w:rsidP="005F2C63">
            <w:pPr>
              <w:spacing w:before="48" w:after="48"/>
              <w:jc w:val="center"/>
            </w:pPr>
            <w:r>
              <w:rPr>
                <w:rFonts w:hint="eastAsia"/>
              </w:rPr>
              <w:t>5</w:t>
            </w:r>
          </w:p>
        </w:tc>
        <w:tc>
          <w:tcPr>
            <w:tcW w:w="1134" w:type="dxa"/>
          </w:tcPr>
          <w:p w:rsidR="00614081" w:rsidRDefault="00614081" w:rsidP="005F2C63">
            <w:pPr>
              <w:spacing w:before="48" w:after="48"/>
              <w:jc w:val="center"/>
            </w:pPr>
            <w:r>
              <w:rPr>
                <w:rFonts w:hint="eastAsia"/>
              </w:rPr>
              <w:t>M</w:t>
            </w:r>
          </w:p>
        </w:tc>
        <w:tc>
          <w:tcPr>
            <w:tcW w:w="1701" w:type="dxa"/>
          </w:tcPr>
          <w:p w:rsidR="00614081" w:rsidRDefault="00614081" w:rsidP="005F2C63">
            <w:pPr>
              <w:spacing w:before="48" w:after="48"/>
              <w:jc w:val="center"/>
            </w:pPr>
            <w:r>
              <w:rPr>
                <w:rFonts w:hint="eastAsia"/>
              </w:rPr>
              <w:t>0x4D</w:t>
            </w:r>
          </w:p>
        </w:tc>
        <w:tc>
          <w:tcPr>
            <w:tcW w:w="5647" w:type="dxa"/>
          </w:tcPr>
          <w:p w:rsidR="00614081" w:rsidRDefault="00614081" w:rsidP="005F2C63">
            <w:pPr>
              <w:spacing w:before="48" w:after="48"/>
            </w:pPr>
            <w:r w:rsidRPr="00B666EB">
              <w:t>Start the slow measurement process and return the string as the D command. This command has the slowest speed, but the highest accuracy.</w:t>
            </w:r>
            <w:r>
              <w:rPr>
                <w:rFonts w:hint="eastAsia"/>
              </w:rPr>
              <w:t>。</w:t>
            </w:r>
          </w:p>
        </w:tc>
      </w:tr>
      <w:tr w:rsidR="00614081" w:rsidTr="005F2C63">
        <w:trPr>
          <w:jc w:val="center"/>
        </w:trPr>
        <w:tc>
          <w:tcPr>
            <w:tcW w:w="534" w:type="dxa"/>
          </w:tcPr>
          <w:p w:rsidR="00614081" w:rsidRDefault="00614081" w:rsidP="005F2C63">
            <w:pPr>
              <w:spacing w:before="48" w:after="48"/>
              <w:jc w:val="center"/>
            </w:pPr>
            <w:r>
              <w:rPr>
                <w:rFonts w:hint="eastAsia"/>
              </w:rPr>
              <w:t>6</w:t>
            </w:r>
          </w:p>
        </w:tc>
        <w:tc>
          <w:tcPr>
            <w:tcW w:w="1134" w:type="dxa"/>
          </w:tcPr>
          <w:p w:rsidR="00614081" w:rsidRDefault="00614081" w:rsidP="005F2C63">
            <w:pPr>
              <w:spacing w:before="48" w:after="48"/>
              <w:jc w:val="center"/>
            </w:pPr>
            <w:r>
              <w:rPr>
                <w:rFonts w:hint="eastAsia"/>
              </w:rPr>
              <w:t>F</w:t>
            </w:r>
          </w:p>
        </w:tc>
        <w:tc>
          <w:tcPr>
            <w:tcW w:w="1701" w:type="dxa"/>
          </w:tcPr>
          <w:p w:rsidR="00614081" w:rsidRDefault="00614081" w:rsidP="005F2C63">
            <w:pPr>
              <w:spacing w:before="48" w:after="48"/>
              <w:jc w:val="center"/>
            </w:pPr>
            <w:r>
              <w:rPr>
                <w:rFonts w:hint="eastAsia"/>
              </w:rPr>
              <w:t>0x46</w:t>
            </w:r>
          </w:p>
        </w:tc>
        <w:tc>
          <w:tcPr>
            <w:tcW w:w="5647" w:type="dxa"/>
          </w:tcPr>
          <w:p w:rsidR="00614081" w:rsidRDefault="00614081" w:rsidP="005F2C63">
            <w:pPr>
              <w:spacing w:before="48" w:after="48"/>
            </w:pPr>
            <w:r w:rsidRPr="004144AF">
              <w:t>Start the slow measurement process and return the string as the D command. This command has the fastest measurement speed, but the measurement accuracy is the lowest. In the case of poor reflector, the wrong measurement results may occur. Usually, this command is used to reflect good measurement conditions.</w:t>
            </w:r>
          </w:p>
        </w:tc>
      </w:tr>
      <w:tr w:rsidR="00614081" w:rsidTr="005F2C63">
        <w:trPr>
          <w:trHeight w:val="654"/>
          <w:jc w:val="center"/>
        </w:trPr>
        <w:tc>
          <w:tcPr>
            <w:tcW w:w="534" w:type="dxa"/>
          </w:tcPr>
          <w:p w:rsidR="00614081" w:rsidRDefault="00614081" w:rsidP="005F2C63">
            <w:pPr>
              <w:spacing w:before="48" w:after="48"/>
              <w:jc w:val="center"/>
            </w:pPr>
            <w:r>
              <w:rPr>
                <w:rFonts w:hint="eastAsia"/>
              </w:rPr>
              <w:t>7</w:t>
            </w:r>
          </w:p>
        </w:tc>
        <w:tc>
          <w:tcPr>
            <w:tcW w:w="1134" w:type="dxa"/>
          </w:tcPr>
          <w:p w:rsidR="00614081" w:rsidRDefault="00614081" w:rsidP="005F2C63">
            <w:pPr>
              <w:spacing w:before="48" w:after="48"/>
              <w:jc w:val="center"/>
            </w:pPr>
            <w:r>
              <w:rPr>
                <w:rFonts w:hint="eastAsia"/>
              </w:rPr>
              <w:t>V</w:t>
            </w:r>
          </w:p>
        </w:tc>
        <w:tc>
          <w:tcPr>
            <w:tcW w:w="1701" w:type="dxa"/>
          </w:tcPr>
          <w:p w:rsidR="00614081" w:rsidRDefault="00614081" w:rsidP="005F2C63">
            <w:pPr>
              <w:spacing w:before="48" w:after="48"/>
              <w:jc w:val="center"/>
            </w:pPr>
            <w:r>
              <w:rPr>
                <w:rFonts w:hint="eastAsia"/>
              </w:rPr>
              <w:t>0x56</w:t>
            </w:r>
          </w:p>
        </w:tc>
        <w:tc>
          <w:tcPr>
            <w:tcW w:w="5647" w:type="dxa"/>
          </w:tcPr>
          <w:p w:rsidR="00614081" w:rsidRDefault="00614081" w:rsidP="005F2C63">
            <w:pPr>
              <w:spacing w:before="48" w:after="48"/>
            </w:pPr>
            <w:r w:rsidRPr="004144AF">
              <w:t>Query module version information, return the string, such as: "170225002929456". Of these, 1702250029 is module serial number and 29456 is software version information.</w:t>
            </w:r>
            <w:r>
              <w:rPr>
                <w:rFonts w:hint="eastAsia"/>
              </w:rPr>
              <w:t>。</w:t>
            </w:r>
          </w:p>
        </w:tc>
      </w:tr>
      <w:tr w:rsidR="00614081" w:rsidTr="005F2C63">
        <w:trPr>
          <w:jc w:val="center"/>
        </w:trPr>
        <w:tc>
          <w:tcPr>
            <w:tcW w:w="534" w:type="dxa"/>
          </w:tcPr>
          <w:p w:rsidR="00614081" w:rsidRDefault="00614081" w:rsidP="005F2C63">
            <w:pPr>
              <w:spacing w:before="48" w:after="48"/>
              <w:jc w:val="center"/>
            </w:pPr>
            <w:r>
              <w:rPr>
                <w:rFonts w:hint="eastAsia"/>
              </w:rPr>
              <w:t>8</w:t>
            </w:r>
          </w:p>
        </w:tc>
        <w:tc>
          <w:tcPr>
            <w:tcW w:w="1134" w:type="dxa"/>
          </w:tcPr>
          <w:p w:rsidR="00614081" w:rsidRDefault="00614081" w:rsidP="005F2C63">
            <w:pPr>
              <w:spacing w:before="48" w:after="48"/>
              <w:jc w:val="center"/>
            </w:pPr>
            <w:r>
              <w:rPr>
                <w:rFonts w:hint="eastAsia"/>
              </w:rPr>
              <w:t>X</w:t>
            </w:r>
          </w:p>
        </w:tc>
        <w:tc>
          <w:tcPr>
            <w:tcW w:w="1701" w:type="dxa"/>
          </w:tcPr>
          <w:p w:rsidR="00614081" w:rsidRDefault="00614081" w:rsidP="005F2C63">
            <w:pPr>
              <w:spacing w:before="48" w:after="48"/>
              <w:jc w:val="center"/>
            </w:pPr>
            <w:r>
              <w:rPr>
                <w:rFonts w:hint="eastAsia"/>
              </w:rPr>
              <w:t>0x58</w:t>
            </w:r>
          </w:p>
        </w:tc>
        <w:tc>
          <w:tcPr>
            <w:tcW w:w="5647" w:type="dxa"/>
          </w:tcPr>
          <w:p w:rsidR="00614081" w:rsidRDefault="00614081" w:rsidP="005F2C63">
            <w:pPr>
              <w:spacing w:before="48" w:after="48"/>
            </w:pPr>
            <w:r w:rsidRPr="004144AF">
              <w:t xml:space="preserve">Close the module, close the module and pull the PWR_ON pin </w:t>
            </w:r>
            <w:r w:rsidRPr="004144AF">
              <w:lastRenderedPageBreak/>
              <w:t>low</w:t>
            </w:r>
          </w:p>
        </w:tc>
      </w:tr>
    </w:tbl>
    <w:p w:rsidR="00614081" w:rsidRPr="00031A46" w:rsidRDefault="00614081" w:rsidP="00614081">
      <w:pPr>
        <w:autoSpaceDE w:val="0"/>
        <w:autoSpaceDN w:val="0"/>
        <w:adjustRightInd w:val="0"/>
        <w:ind w:firstLineChars="117" w:firstLine="246"/>
        <w:jc w:val="left"/>
      </w:pPr>
    </w:p>
    <w:p w:rsidR="0035525E" w:rsidRPr="00614081" w:rsidRDefault="00614081">
      <w:pPr>
        <w:autoSpaceDE w:val="0"/>
        <w:autoSpaceDN w:val="0"/>
        <w:adjustRightInd w:val="0"/>
        <w:ind w:firstLineChars="117" w:firstLine="246"/>
        <w:jc w:val="left"/>
      </w:pPr>
      <w:r>
        <w:rPr>
          <w:rFonts w:hint="eastAsia"/>
          <w:noProof/>
        </w:rPr>
        <w:drawing>
          <wp:inline distT="0" distB="0" distL="114300" distR="114300">
            <wp:extent cx="5486400" cy="3901865"/>
            <wp:effectExtent l="0" t="0" r="0" b="3810"/>
            <wp:docPr id="4" name="图片 4" descr="ERRO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RROR CODES"/>
                    <pic:cNvPicPr>
                      <a:picLocks noChangeAspect="1"/>
                    </pic:cNvPicPr>
                  </pic:nvPicPr>
                  <pic:blipFill>
                    <a:blip r:embed="rId9"/>
                    <a:stretch>
                      <a:fillRect/>
                    </a:stretch>
                  </pic:blipFill>
                  <pic:spPr>
                    <a:xfrm>
                      <a:off x="0" y="0"/>
                      <a:ext cx="5557999" cy="3952786"/>
                    </a:xfrm>
                    <a:prstGeom prst="rect">
                      <a:avLst/>
                    </a:prstGeom>
                  </pic:spPr>
                </pic:pic>
              </a:graphicData>
            </a:graphic>
          </wp:inline>
        </w:drawing>
      </w:r>
    </w:p>
    <w:sectPr w:rsidR="0035525E" w:rsidRPr="00614081" w:rsidSect="003075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75A" w:rsidRDefault="0078775A" w:rsidP="00143EBE">
      <w:r>
        <w:separator/>
      </w:r>
    </w:p>
  </w:endnote>
  <w:endnote w:type="continuationSeparator" w:id="1">
    <w:p w:rsidR="0078775A" w:rsidRDefault="0078775A" w:rsidP="00143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75A" w:rsidRDefault="0078775A" w:rsidP="00143EBE">
      <w:r>
        <w:separator/>
      </w:r>
    </w:p>
  </w:footnote>
  <w:footnote w:type="continuationSeparator" w:id="1">
    <w:p w:rsidR="0078775A" w:rsidRDefault="0078775A" w:rsidP="00143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D4209A4"/>
    <w:rsid w:val="0003739D"/>
    <w:rsid w:val="00096B0C"/>
    <w:rsid w:val="00101A6F"/>
    <w:rsid w:val="00143EBE"/>
    <w:rsid w:val="002422DD"/>
    <w:rsid w:val="002F1084"/>
    <w:rsid w:val="00307533"/>
    <w:rsid w:val="0035525E"/>
    <w:rsid w:val="0036495C"/>
    <w:rsid w:val="00494540"/>
    <w:rsid w:val="004A2EEB"/>
    <w:rsid w:val="00614081"/>
    <w:rsid w:val="0078775A"/>
    <w:rsid w:val="009D73BC"/>
    <w:rsid w:val="00B13421"/>
    <w:rsid w:val="00DA7DD9"/>
    <w:rsid w:val="05FC0690"/>
    <w:rsid w:val="0B412E06"/>
    <w:rsid w:val="0D4209A4"/>
    <w:rsid w:val="0D4260E8"/>
    <w:rsid w:val="104927AB"/>
    <w:rsid w:val="17015AFA"/>
    <w:rsid w:val="177D4D52"/>
    <w:rsid w:val="1E3566DB"/>
    <w:rsid w:val="2762411A"/>
    <w:rsid w:val="2891227F"/>
    <w:rsid w:val="343B36DB"/>
    <w:rsid w:val="4F7A54D8"/>
    <w:rsid w:val="54A171D0"/>
    <w:rsid w:val="56166168"/>
    <w:rsid w:val="592E4634"/>
    <w:rsid w:val="5BFA0A00"/>
    <w:rsid w:val="5C156FC2"/>
    <w:rsid w:val="76256B9A"/>
    <w:rsid w:val="777E2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5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07533"/>
    <w:rPr>
      <w:i/>
    </w:rPr>
  </w:style>
  <w:style w:type="character" w:styleId="a4">
    <w:name w:val="Hyperlink"/>
    <w:basedOn w:val="a0"/>
    <w:qFormat/>
    <w:rsid w:val="00307533"/>
    <w:rPr>
      <w:color w:val="0000FF"/>
      <w:u w:val="single"/>
    </w:rPr>
  </w:style>
  <w:style w:type="paragraph" w:customStyle="1" w:styleId="1">
    <w:name w:val="列出段落1"/>
    <w:basedOn w:val="a"/>
    <w:uiPriority w:val="34"/>
    <w:qFormat/>
    <w:rsid w:val="00307533"/>
    <w:pPr>
      <w:ind w:firstLineChars="200" w:firstLine="420"/>
    </w:pPr>
    <w:rPr>
      <w:rFonts w:ascii="Calibri" w:hAnsi="Calibri"/>
      <w:szCs w:val="22"/>
    </w:rPr>
  </w:style>
  <w:style w:type="character" w:customStyle="1" w:styleId="question-title2">
    <w:name w:val="question-title2"/>
    <w:basedOn w:val="a0"/>
    <w:qFormat/>
    <w:rsid w:val="00307533"/>
  </w:style>
  <w:style w:type="paragraph" w:styleId="a5">
    <w:name w:val="header"/>
    <w:basedOn w:val="a"/>
    <w:link w:val="Char"/>
    <w:rsid w:val="00143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43EBE"/>
    <w:rPr>
      <w:kern w:val="2"/>
      <w:sz w:val="18"/>
      <w:szCs w:val="18"/>
    </w:rPr>
  </w:style>
  <w:style w:type="paragraph" w:styleId="a6">
    <w:name w:val="footer"/>
    <w:basedOn w:val="a"/>
    <w:link w:val="Char0"/>
    <w:rsid w:val="00143EBE"/>
    <w:pPr>
      <w:tabs>
        <w:tab w:val="center" w:pos="4153"/>
        <w:tab w:val="right" w:pos="8306"/>
      </w:tabs>
      <w:snapToGrid w:val="0"/>
      <w:jc w:val="left"/>
    </w:pPr>
    <w:rPr>
      <w:sz w:val="18"/>
      <w:szCs w:val="18"/>
    </w:rPr>
  </w:style>
  <w:style w:type="character" w:customStyle="1" w:styleId="Char0">
    <w:name w:val="页脚 Char"/>
    <w:basedOn w:val="a0"/>
    <w:link w:val="a6"/>
    <w:rsid w:val="00143EBE"/>
    <w:rPr>
      <w:kern w:val="2"/>
      <w:sz w:val="18"/>
      <w:szCs w:val="18"/>
    </w:rPr>
  </w:style>
  <w:style w:type="paragraph" w:styleId="a7">
    <w:name w:val="Balloon Text"/>
    <w:basedOn w:val="a"/>
    <w:link w:val="Char1"/>
    <w:rsid w:val="0036495C"/>
    <w:rPr>
      <w:sz w:val="18"/>
      <w:szCs w:val="18"/>
    </w:rPr>
  </w:style>
  <w:style w:type="character" w:customStyle="1" w:styleId="Char1">
    <w:name w:val="批注框文本 Char"/>
    <w:basedOn w:val="a0"/>
    <w:link w:val="a7"/>
    <w:rsid w:val="0036495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dcterms:created xsi:type="dcterms:W3CDTF">2016-08-06T01:17:00Z</dcterms:created>
  <dcterms:modified xsi:type="dcterms:W3CDTF">2019-01-27T10:12:00Z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